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0BFEA4">
      <w:pPr>
        <w:jc w:val="center"/>
        <w:rPr>
          <w:rFonts w:hint="default"/>
          <w:sz w:val="36"/>
          <w:szCs w:val="36"/>
          <w:lang w:val="en-US" w:eastAsia="zh-CN"/>
        </w:rPr>
      </w:pPr>
      <w:r>
        <w:rPr>
          <w:rFonts w:hint="eastAsia"/>
          <w:sz w:val="36"/>
          <w:szCs w:val="36"/>
          <w:lang w:val="en-US" w:eastAsia="zh-CN"/>
        </w:rPr>
        <w:t>柳城职消息中心和待办中心对接需求方案</w:t>
      </w:r>
      <w:bookmarkStart w:id="0" w:name="_GoBack"/>
      <w:bookmarkEnd w:id="0"/>
    </w:p>
    <w:p w14:paraId="29FB3D93">
      <w:pPr>
        <w:jc w:val="both"/>
        <w:rPr>
          <w:rFonts w:hint="eastAsia"/>
          <w:sz w:val="36"/>
          <w:szCs w:val="36"/>
          <w:lang w:val="en-US" w:eastAsia="zh-CN"/>
        </w:rPr>
      </w:pPr>
    </w:p>
    <w:p w14:paraId="0437DB30">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sz w:val="24"/>
          <w:szCs w:val="24"/>
          <w:lang w:val="en-US" w:eastAsia="zh-CN"/>
        </w:rPr>
      </w:pPr>
      <w:r>
        <w:rPr>
          <w:rFonts w:hint="eastAsia" w:ascii="仿宋" w:hAnsi="仿宋" w:eastAsia="仿宋" w:cs="仿宋"/>
          <w:b/>
          <w:bCs/>
          <w:sz w:val="24"/>
          <w:szCs w:val="24"/>
          <w:lang w:val="en-US" w:eastAsia="zh-CN"/>
        </w:rPr>
        <w:t>方案提出背景</w:t>
      </w:r>
      <w:r>
        <w:rPr>
          <w:rFonts w:hint="eastAsia" w:ascii="仿宋" w:hAnsi="仿宋" w:eastAsia="仿宋" w:cs="仿宋"/>
          <w:sz w:val="24"/>
          <w:szCs w:val="24"/>
          <w:lang w:val="en-US" w:eastAsia="zh-CN"/>
        </w:rPr>
        <w:t>：由于学校的OA、后勤系统等部分系统在学校有消息中心之前就自行已经对接企业微信。有些系统对接方式：对接了企业微信的消息和认证oauth接口，也已经实现单点。</w:t>
      </w:r>
    </w:p>
    <w:p w14:paraId="4EC5FE65">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以上属于原先对接方案，基于智慧校园的认证、消息、待办的统一管理的趋势，需要对业务系统进行修改，业务系统需要如下对接：</w:t>
      </w:r>
    </w:p>
    <w:p w14:paraId="6DBC9E28">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sz w:val="24"/>
          <w:szCs w:val="24"/>
          <w:lang w:val="en-US" w:eastAsia="zh-CN"/>
        </w:rPr>
      </w:pPr>
    </w:p>
    <w:p w14:paraId="65D5100A">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2" w:firstLineChars="200"/>
        <w:jc w:val="both"/>
        <w:textAlignment w:val="auto"/>
        <w:rPr>
          <w:rFonts w:hint="default" w:ascii="仿宋" w:hAnsi="仿宋" w:eastAsia="仿宋" w:cs="仿宋"/>
          <w:sz w:val="24"/>
          <w:szCs w:val="24"/>
          <w:lang w:val="en-US" w:eastAsia="zh-CN"/>
        </w:rPr>
      </w:pPr>
      <w:r>
        <w:rPr>
          <w:rFonts w:hint="eastAsia" w:ascii="仿宋" w:hAnsi="仿宋" w:eastAsia="仿宋" w:cs="仿宋"/>
          <w:b/>
          <w:bCs/>
          <w:sz w:val="24"/>
          <w:szCs w:val="24"/>
          <w:lang w:val="en-US" w:eastAsia="zh-CN"/>
        </w:rPr>
        <w:t>使用统一认证接口和统一消息接口（推荐）</w:t>
      </w:r>
      <w:r>
        <w:rPr>
          <w:rFonts w:hint="eastAsia" w:ascii="仿宋" w:hAnsi="仿宋" w:eastAsia="仿宋" w:cs="仿宋"/>
          <w:sz w:val="24"/>
          <w:szCs w:val="24"/>
          <w:lang w:val="en-US" w:eastAsia="zh-CN"/>
        </w:rPr>
        <w:t>：为实现从企业微信单点到XX业务系统，</w:t>
      </w:r>
      <w:r>
        <w:rPr>
          <w:rFonts w:hint="eastAsia" w:ascii="仿宋" w:hAnsi="仿宋" w:eastAsia="仿宋" w:cs="仿宋"/>
          <w:sz w:val="24"/>
          <w:szCs w:val="24"/>
          <w:highlight w:val="none"/>
          <w:lang w:val="en-US" w:eastAsia="zh-CN"/>
        </w:rPr>
        <w:t>需要XX系统跟认证集成；同时在企业微信中发的消息（使用消息中心），点击后也</w:t>
      </w:r>
      <w:r>
        <w:rPr>
          <w:rFonts w:hint="eastAsia" w:ascii="仿宋" w:hAnsi="仿宋" w:eastAsia="仿宋" w:cs="仿宋"/>
          <w:sz w:val="24"/>
          <w:szCs w:val="24"/>
          <w:lang w:val="en-US" w:eastAsia="zh-CN"/>
        </w:rPr>
        <w:t>可以跳转到具体的办理详情页面。</w:t>
      </w:r>
    </w:p>
    <w:p w14:paraId="1EE42282">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技术可行性：也可实现不同系统有不同系统的待办（都是通过消息中心发送，也可以分类）：如下：</w:t>
      </w:r>
    </w:p>
    <w:p w14:paraId="0B1953F3">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移动端：</w:t>
      </w:r>
    </w:p>
    <w:p w14:paraId="1CEC9A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pPr>
      <w:r>
        <w:drawing>
          <wp:inline distT="0" distB="0" distL="114300" distR="114300">
            <wp:extent cx="1776730" cy="3771900"/>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
                    <a:stretch>
                      <a:fillRect/>
                    </a:stretch>
                  </pic:blipFill>
                  <pic:spPr>
                    <a:xfrm>
                      <a:off x="0" y="0"/>
                      <a:ext cx="1776730" cy="3771900"/>
                    </a:xfrm>
                    <a:prstGeom prst="rect">
                      <a:avLst/>
                    </a:prstGeom>
                    <a:noFill/>
                    <a:ln>
                      <a:noFill/>
                    </a:ln>
                  </pic:spPr>
                </pic:pic>
              </a:graphicData>
            </a:graphic>
          </wp:inline>
        </w:drawing>
      </w:r>
      <w:r>
        <w:rPr>
          <w:rFonts w:hint="eastAsia" w:ascii="仿宋" w:hAnsi="仿宋" w:eastAsia="仿宋" w:cs="仿宋"/>
          <w:sz w:val="24"/>
          <w:szCs w:val="24"/>
          <w:lang w:val="en-US" w:eastAsia="zh-CN"/>
        </w:rPr>
        <w:t xml:space="preserve"> </w:t>
      </w:r>
      <w:r>
        <w:drawing>
          <wp:inline distT="0" distB="0" distL="114300" distR="114300">
            <wp:extent cx="2164715" cy="3928110"/>
            <wp:effectExtent l="0" t="0" r="698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164715" cy="3928110"/>
                    </a:xfrm>
                    <a:prstGeom prst="rect">
                      <a:avLst/>
                    </a:prstGeom>
                    <a:noFill/>
                    <a:ln>
                      <a:noFill/>
                    </a:ln>
                  </pic:spPr>
                </pic:pic>
              </a:graphicData>
            </a:graphic>
          </wp:inline>
        </w:drawing>
      </w:r>
    </w:p>
    <w:p w14:paraId="771EBD3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pPr>
    </w:p>
    <w:p w14:paraId="3C60DD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pPr>
    </w:p>
    <w:p w14:paraId="5334B15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lang w:val="en-US" w:eastAsia="zh-CN"/>
        </w:rPr>
      </w:pPr>
      <w:r>
        <w:rPr>
          <w:rFonts w:hint="eastAsia"/>
          <w:lang w:val="en-US" w:eastAsia="zh-CN"/>
        </w:rPr>
        <w:t>PC端：</w:t>
      </w:r>
    </w:p>
    <w:p w14:paraId="229642D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lang w:val="en-US" w:eastAsia="zh-CN"/>
        </w:rPr>
      </w:pPr>
      <w:r>
        <w:rPr>
          <w:rFonts w:hint="default"/>
          <w:lang w:val="en-US" w:eastAsia="zh-CN"/>
        </w:rPr>
        <w:drawing>
          <wp:inline distT="0" distB="0" distL="114300" distR="114300">
            <wp:extent cx="5267325" cy="2592705"/>
            <wp:effectExtent l="0" t="0" r="3175" b="10795"/>
            <wp:docPr id="4" name="图片 4" descr="504bf53a905ad3490f331432de12b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504bf53a905ad3490f331432de12bb7"/>
                    <pic:cNvPicPr>
                      <a:picLocks noChangeAspect="1"/>
                    </pic:cNvPicPr>
                  </pic:nvPicPr>
                  <pic:blipFill>
                    <a:blip r:embed="rId6"/>
                    <a:stretch>
                      <a:fillRect/>
                    </a:stretch>
                  </pic:blipFill>
                  <pic:spPr>
                    <a:xfrm>
                      <a:off x="0" y="0"/>
                      <a:ext cx="5267325" cy="2592705"/>
                    </a:xfrm>
                    <a:prstGeom prst="rect">
                      <a:avLst/>
                    </a:prstGeom>
                  </pic:spPr>
                </pic:pic>
              </a:graphicData>
            </a:graphic>
          </wp:inline>
        </w:drawing>
      </w:r>
    </w:p>
    <w:p w14:paraId="441CF91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lang w:val="en-US" w:eastAsia="zh-CN"/>
        </w:rPr>
      </w:pPr>
      <w:r>
        <w:drawing>
          <wp:inline distT="0" distB="0" distL="114300" distR="114300">
            <wp:extent cx="5264785" cy="2005965"/>
            <wp:effectExtent l="0" t="0" r="5715" b="63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5264785" cy="2005965"/>
                    </a:xfrm>
                    <a:prstGeom prst="rect">
                      <a:avLst/>
                    </a:prstGeom>
                    <a:noFill/>
                    <a:ln>
                      <a:noFill/>
                    </a:ln>
                  </pic:spPr>
                </pic:pic>
              </a:graphicData>
            </a:graphic>
          </wp:inline>
        </w:drawing>
      </w:r>
    </w:p>
    <w:p w14:paraId="23B03057">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pPr>
    </w:p>
    <w:p w14:paraId="7F3A5B4E">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使用统一待办中心：发送待办中心后，在办事大厅页面大卡片会显示如下样式内容：</w:t>
      </w:r>
    </w:p>
    <w:p w14:paraId="196EF3B7">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sz w:val="24"/>
          <w:szCs w:val="24"/>
          <w:lang w:val="en-US" w:eastAsia="zh-CN"/>
        </w:rPr>
      </w:pPr>
      <w:r>
        <w:drawing>
          <wp:inline distT="0" distB="0" distL="114300" distR="114300">
            <wp:extent cx="5269230" cy="2245995"/>
            <wp:effectExtent l="0" t="0" r="762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69230" cy="2245995"/>
                    </a:xfrm>
                    <a:prstGeom prst="rect">
                      <a:avLst/>
                    </a:prstGeom>
                    <a:noFill/>
                    <a:ln>
                      <a:noFill/>
                    </a:ln>
                  </pic:spPr>
                </pic:pic>
              </a:graphicData>
            </a:graphic>
          </wp:inline>
        </w:drawing>
      </w:r>
    </w:p>
    <w:p w14:paraId="12BB415F">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仿宋" w:hAnsi="仿宋" w:eastAsia="仿宋" w:cs="仿宋"/>
          <w:b/>
          <w:bCs/>
          <w:sz w:val="24"/>
          <w:szCs w:val="24"/>
          <w:lang w:val="en-US" w:eastAsia="zh-CN"/>
        </w:rPr>
      </w:pPr>
      <w:r>
        <w:rPr>
          <w:rFonts w:hint="eastAsia" w:ascii="仿宋" w:hAnsi="仿宋" w:eastAsia="仿宋" w:cs="仿宋"/>
          <w:b/>
          <w:bCs/>
          <w:sz w:val="24"/>
          <w:szCs w:val="24"/>
          <w:lang w:val="en-US" w:eastAsia="zh-CN"/>
        </w:rPr>
        <w:t xml:space="preserve">     </w:t>
      </w:r>
    </w:p>
    <w:p w14:paraId="224F6B87">
      <w:pPr>
        <w:numPr>
          <w:ilvl w:val="0"/>
          <w:numId w:val="0"/>
        </w:numPr>
        <w:rPr>
          <w:rFonts w:hint="default"/>
          <w:lang w:val="en-US" w:eastAsia="zh-CN"/>
        </w:rPr>
      </w:pPr>
      <w:r>
        <w:rPr>
          <w:rFonts w:hint="eastAsia"/>
          <w:lang w:val="en-US" w:eastAsia="zh-CN"/>
        </w:rPr>
        <w:t>待办和消息接口见</w:t>
      </w:r>
      <w:r>
        <w:rPr>
          <w:rFonts w:hint="default"/>
          <w:lang w:val="en-US" w:eastAsia="zh-CN"/>
        </w:rPr>
        <w:t>在线接口：</w:t>
      </w:r>
    </w:p>
    <w:p w14:paraId="31525B73">
      <w:pPr>
        <w:numPr>
          <w:ilvl w:val="0"/>
          <w:numId w:val="0"/>
        </w:numPr>
        <w:rPr>
          <w:rFonts w:hint="default"/>
          <w:lang w:val="en-US" w:eastAsia="zh-CN"/>
        </w:rPr>
      </w:pPr>
      <w:r>
        <w:rPr>
          <w:rFonts w:hint="default"/>
          <w:lang w:val="en-US" w:eastAsia="zh-CN"/>
        </w:rPr>
        <w:fldChar w:fldCharType="begin"/>
      </w:r>
      <w:r>
        <w:rPr>
          <w:rFonts w:hint="default"/>
          <w:lang w:val="en-US" w:eastAsia="zh-CN"/>
        </w:rPr>
        <w:instrText xml:space="preserve"> HYPERLINK "https://openapi.wisedu.com/#%E8%8E%B7%E5%8F%96accesstoken" </w:instrText>
      </w:r>
      <w:r>
        <w:rPr>
          <w:rFonts w:hint="default"/>
          <w:lang w:val="en-US" w:eastAsia="zh-CN"/>
        </w:rPr>
        <w:fldChar w:fldCharType="separate"/>
      </w:r>
      <w:r>
        <w:rPr>
          <w:rStyle w:val="4"/>
          <w:rFonts w:hint="default"/>
          <w:lang w:val="en-US" w:eastAsia="zh-CN"/>
        </w:rPr>
        <w:t>https://openapi.wisedu.com/#%E8%8E%B7%E5%8F%96accesstoken</w:t>
      </w:r>
      <w:r>
        <w:rPr>
          <w:rFonts w:hint="default"/>
          <w:lang w:val="en-US" w:eastAsia="zh-CN"/>
        </w:rPr>
        <w:fldChar w:fldCharType="end"/>
      </w:r>
    </w:p>
    <w:p w14:paraId="3FB5D6A0">
      <w:pPr>
        <w:numPr>
          <w:ilvl w:val="0"/>
          <w:numId w:val="0"/>
        </w:numPr>
        <w:rPr>
          <w:rFonts w:hint="default"/>
          <w:lang w:val="en-US" w:eastAsia="zh-CN"/>
        </w:rPr>
      </w:pPr>
    </w:p>
    <w:p w14:paraId="45691176">
      <w:pPr>
        <w:numPr>
          <w:ilvl w:val="0"/>
          <w:numId w:val="2"/>
        </w:numPr>
        <w:ind w:left="0" w:leftChars="0" w:firstLine="0" w:firstLineChars="0"/>
        <w:rPr>
          <w:rFonts w:hint="eastAsia"/>
          <w:lang w:val="en-US" w:eastAsia="zh-CN"/>
        </w:rPr>
      </w:pPr>
      <w:r>
        <w:rPr>
          <w:rFonts w:hint="eastAsia"/>
          <w:lang w:val="en-US" w:eastAsia="zh-CN"/>
        </w:rPr>
        <w:t>参数获取：</w:t>
      </w:r>
    </w:p>
    <w:p w14:paraId="6266CDE2">
      <w:pPr>
        <w:numPr>
          <w:ilvl w:val="0"/>
          <w:numId w:val="0"/>
        </w:numPr>
        <w:ind w:leftChars="0"/>
        <w:rPr>
          <w:rFonts w:hint="eastAsia"/>
          <w:lang w:val="en-US" w:eastAsia="zh-CN"/>
        </w:rPr>
      </w:pPr>
      <w:r>
        <w:rPr>
          <w:rFonts w:hint="eastAsia"/>
          <w:lang w:val="en-US" w:eastAsia="zh-CN"/>
        </w:rPr>
        <w:t>以上在线接口中的参数：</w:t>
      </w:r>
    </w:p>
    <w:p w14:paraId="35775F99">
      <w:pPr>
        <w:numPr>
          <w:ilvl w:val="0"/>
          <w:numId w:val="3"/>
        </w:numPr>
        <w:ind w:leftChars="0"/>
        <w:rPr>
          <w:rFonts w:hint="eastAsia"/>
          <w:lang w:val="en-US" w:eastAsia="zh-CN"/>
        </w:rPr>
      </w:pPr>
      <w:r>
        <w:rPr>
          <w:rFonts w:hint="eastAsia"/>
          <w:lang w:val="en-US" w:eastAsia="zh-CN"/>
        </w:rPr>
        <w:t>网关地址：http://gateway.lcvc.edu.cn</w:t>
      </w:r>
    </w:p>
    <w:p w14:paraId="7204097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3BBC815"/>
    <w:multiLevelType w:val="singleLevel"/>
    <w:tmpl w:val="F3BBC815"/>
    <w:lvl w:ilvl="0" w:tentative="0">
      <w:start w:val="1"/>
      <w:numFmt w:val="upperLetter"/>
      <w:suff w:val="nothing"/>
      <w:lvlText w:val="%1、"/>
      <w:lvlJc w:val="left"/>
    </w:lvl>
  </w:abstractNum>
  <w:abstractNum w:abstractNumId="1">
    <w:nsid w:val="5F72413E"/>
    <w:multiLevelType w:val="singleLevel"/>
    <w:tmpl w:val="5F72413E"/>
    <w:lvl w:ilvl="0" w:tentative="0">
      <w:start w:val="1"/>
      <w:numFmt w:val="decimal"/>
      <w:suff w:val="nothing"/>
      <w:lvlText w:val="%1、"/>
      <w:lvlJc w:val="left"/>
    </w:lvl>
  </w:abstractNum>
  <w:abstractNum w:abstractNumId="2">
    <w:nsid w:val="69E8CA8B"/>
    <w:multiLevelType w:val="singleLevel"/>
    <w:tmpl w:val="69E8CA8B"/>
    <w:lvl w:ilvl="0" w:tentative="0">
      <w:start w:val="1"/>
      <w:numFmt w:val="decimal"/>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ljYzUzMWQ4OWI0YzBkYjYzMDRhZTY5ZjZkYmFmYTgifQ=="/>
  </w:docVars>
  <w:rsids>
    <w:rsidRoot w:val="00000000"/>
    <w:rsid w:val="0BE5340F"/>
    <w:rsid w:val="13E84D81"/>
    <w:rsid w:val="1C9424CC"/>
    <w:rsid w:val="2A257690"/>
    <w:rsid w:val="2D29495A"/>
    <w:rsid w:val="38FA4811"/>
    <w:rsid w:val="4AA24D9D"/>
    <w:rsid w:val="53C30095"/>
    <w:rsid w:val="59706388"/>
    <w:rsid w:val="663A5C95"/>
    <w:rsid w:val="7DD761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autoRedefine/>
    <w:semiHidden/>
    <w:qFormat/>
    <w:uiPriority w:val="0"/>
  </w:style>
  <w:style w:type="table" w:default="1" w:styleId="2">
    <w:name w:val="Normal Table"/>
    <w:autoRedefine/>
    <w:semiHidden/>
    <w:qFormat/>
    <w:uiPriority w:val="0"/>
    <w:tblPr>
      <w:tblCellMar>
        <w:top w:w="0" w:type="dxa"/>
        <w:left w:w="108" w:type="dxa"/>
        <w:bottom w:w="0" w:type="dxa"/>
        <w:right w:w="108" w:type="dxa"/>
      </w:tblCellMar>
    </w:tblPr>
  </w:style>
  <w:style w:type="character" w:styleId="4">
    <w:name w:val="Hyperlink"/>
    <w:basedOn w:val="3"/>
    <w:autoRedefine/>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366</Words>
  <Characters>517</Characters>
  <Lines>0</Lines>
  <Paragraphs>0</Paragraphs>
  <TotalTime>165</TotalTime>
  <ScaleCrop>false</ScaleCrop>
  <LinksUpToDate>false</LinksUpToDate>
  <CharactersWithSpaces>525</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2024-11-19T15:27:00Z</dcterms:created>
  <dc:creator>SYA</dc:creator>
  <cp:lastModifiedBy>梧桐灯ㄟ</cp:lastModifiedBy>
  <dcterms:modified xsi:type="dcterms:W3CDTF">2024-11-27T12:35:27Z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A78DF0C688C54C51BE3C1BBC137932D2_12</vt:lpwstr>
  </property>
</Properties>
</file>